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34" w:after="0"/>
        <w:ind w:right="110" w:hanging="0"/>
        <w:rPr/>
      </w:pPr>
      <w:r>
        <w:rPr/>
      </w:r>
    </w:p>
    <w:p>
      <w:pPr>
        <w:pStyle w:val="Titolo1"/>
        <w:spacing w:before="34" w:after="0"/>
        <w:ind w:right="110" w:hanging="0"/>
        <w:rPr/>
      </w:pPr>
      <w:r>
        <w:rPr/>
      </w:r>
    </w:p>
    <w:p>
      <w:pPr>
        <w:pStyle w:val="Titolo1"/>
        <w:spacing w:before="34" w:after="0"/>
        <w:ind w:right="110" w:hanging="0"/>
        <w:rPr/>
      </w:pPr>
      <w:r>
        <w:rPr/>
      </w:r>
    </w:p>
    <w:p>
      <w:pPr>
        <w:pStyle w:val="Corpodeltesto"/>
        <w:jc w:val="center"/>
        <w:rPr/>
      </w:pPr>
      <w:r>
        <w:rPr/>
        <w:drawing>
          <wp:inline distT="0" distB="0" distL="0" distR="0">
            <wp:extent cx="4549140" cy="75057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1"/>
        <w:spacing w:before="34" w:after="0"/>
        <w:ind w:right="110" w:hanging="0"/>
        <w:rPr/>
      </w:pPr>
      <w:r>
        <w:rPr/>
      </w:r>
    </w:p>
    <w:p>
      <w:pPr>
        <w:pStyle w:val="Normal"/>
        <w:suppressAutoHyphens w:val="true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bookmarkStart w:id="0" w:name="_Hlk450576322"/>
      <w:bookmarkStart w:id="1" w:name="OLE_LINK5"/>
      <w:bookmarkStart w:id="2" w:name="OLE_LINK4"/>
      <w:bookmarkStart w:id="3" w:name="_Hlk450576307"/>
      <w:bookmarkStart w:id="4" w:name="OLE_LINK3"/>
      <w:bookmarkStart w:id="5" w:name="OLE_LINK2"/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 xml:space="preserve">MINISTERO DELL’ISTRUZIONE </w:t>
      </w: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E DEL MERITO</w:t>
      </w:r>
    </w:p>
    <w:p>
      <w:pPr>
        <w:pStyle w:val="Normal"/>
        <w:suppressAutoHyphens w:val="true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UFFICIO SCOLASTICO REGIONALE PER LA SICILIA</w:t>
      </w:r>
    </w:p>
    <w:p>
      <w:pPr>
        <w:pStyle w:val="Normal"/>
        <w:keepNext w:val="true"/>
        <w:numPr>
          <w:ilvl w:val="1"/>
          <w:numId w:val="1"/>
        </w:numPr>
        <w:tabs>
          <w:tab w:val="clear" w:pos="720"/>
          <w:tab w:val="left" w:pos="0" w:leader="none"/>
        </w:tabs>
        <w:suppressAutoHyphens w:val="true"/>
        <w:overflowPunct w:val="true"/>
        <w:spacing w:lineRule="auto" w:line="254"/>
        <w:jc w:val="center"/>
        <w:rPr>
          <w:rFonts w:ascii="Comic Sans MS" w:hAnsi="Comic Sans MS" w:eastAsia="Calibri" w:cs="Comic Sans MS"/>
          <w:b/>
          <w:b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ISTITUTO STATALE “PASCASINO”</w:t>
      </w:r>
    </w:p>
    <w:p>
      <w:pPr>
        <w:pStyle w:val="Normal"/>
        <w:suppressAutoHyphens w:val="true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Via Vaccari n. 5 - Marsala - Tel.0923/1928988</w:t>
      </w:r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bookmarkStart w:id="6" w:name="_Hlk450576322"/>
      <w:bookmarkStart w:id="7" w:name="OLE_LINK5"/>
      <w:bookmarkStart w:id="8" w:name="OLE_LINK4"/>
      <w:bookmarkStart w:id="9" w:name="_Hlk450576307"/>
      <w:bookmarkStart w:id="10" w:name="OLE_LINK3"/>
      <w:bookmarkStart w:id="11" w:name="OLE_LINK2"/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  <w:t>Cod. Meccanografico TPPM03000Q - Cod. Fiscale e P.IVA 82004490817</w:t>
      </w:r>
      <w:bookmarkEnd w:id="6"/>
      <w:bookmarkEnd w:id="7"/>
      <w:bookmarkEnd w:id="8"/>
      <w:bookmarkEnd w:id="9"/>
      <w:bookmarkEnd w:id="10"/>
      <w:bookmarkEnd w:id="11"/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suppressAutoHyphens w:val="true"/>
        <w:ind w:left="360" w:hanging="0"/>
        <w:jc w:val="center"/>
        <w:rPr>
          <w:rFonts w:ascii="Comic Sans MS" w:hAnsi="Comic Sans MS" w:eastAsia="Calibri" w:cs="Comic Sans MS"/>
          <w:color w:val="595959"/>
          <w:sz w:val="12"/>
          <w:szCs w:val="16"/>
          <w:lang w:eastAsia="ar-SA"/>
        </w:rPr>
      </w:pPr>
      <w:r>
        <w:rPr>
          <w:rFonts w:eastAsia="Calibri" w:cs="Comic Sans MS" w:ascii="Comic Sans MS" w:hAnsi="Comic Sans MS"/>
          <w:color w:val="595959"/>
          <w:sz w:val="12"/>
          <w:szCs w:val="16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>
      <w:pPr>
        <w:pStyle w:val="Titolo1"/>
        <w:spacing w:before="34" w:after="0"/>
        <w:ind w:right="11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Circolare n.453</w:t>
      </w:r>
    </w:p>
    <w:p>
      <w:pPr>
        <w:pStyle w:val="Titolo1"/>
        <w:spacing w:before="34" w:after="0"/>
        <w:ind w:right="110" w:hanging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Ai docenti e agli alunni 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e a tutto il personale Scolastico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20"/>
          <w:tab w:val="left" w:pos="0" w:leader="none"/>
          <w:tab w:val="left" w:pos="567" w:leader="none"/>
          <w:tab w:val="left" w:pos="1152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</w:tabs>
        <w:suppressAutoHyphens w:val="true"/>
        <w:jc w:val="right"/>
        <w:outlineLvl w:val="0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</w:r>
    </w:p>
    <w:p>
      <w:pPr>
        <w:pStyle w:val="Titolo1"/>
        <w:spacing w:before="34" w:after="0"/>
        <w:ind w:right="11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itolo1"/>
        <w:spacing w:before="34" w:after="0"/>
        <w:ind w:right="11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OGGETTO: SCUOLA FUTURA CAMPUS OSAKA, partecipazione Delegazione Italia all’EXPO di OSAKA - </w:t>
      </w:r>
      <w:r>
        <w:rPr>
          <w:b/>
          <w:bCs/>
          <w:color w:val="000000" w:themeColor="text1"/>
          <w:sz w:val="24"/>
          <w:szCs w:val="24"/>
          <w:lang w:eastAsia="it-IT"/>
        </w:rPr>
        <w:t>14-20 APRILE 2025 e LUGLIO 2025</w:t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6125" w:leader="none"/>
        </w:tabs>
        <w:suppressAutoHyphens w:val="true"/>
        <w:jc w:val="both"/>
        <w:rPr>
          <w:color w:val="000000" w:themeColor="text1"/>
          <w:sz w:val="24"/>
          <w:szCs w:val="24"/>
          <w:lang w:eastAsia="it-IT"/>
        </w:rPr>
      </w:pPr>
      <w:r>
        <w:rPr>
          <w:rFonts w:eastAsia="SimSun"/>
          <w:color w:val="000000" w:themeColor="text1"/>
          <w:kern w:val="2"/>
          <w:sz w:val="24"/>
          <w:szCs w:val="24"/>
          <w:lang w:eastAsia="hi-IN" w:bidi="hi-IN"/>
        </w:rPr>
        <w:t xml:space="preserve">Con la presente si comunica che la nostra Istituzione scolastica risulta destinataria di una misura di finanziamento relativa al </w:t>
      </w:r>
      <w:r>
        <w:rPr>
          <w:b/>
          <w:bCs/>
          <w:color w:val="000000" w:themeColor="text1"/>
          <w:sz w:val="24"/>
          <w:szCs w:val="24"/>
        </w:rPr>
        <w:t xml:space="preserve">PROGETTO </w:t>
      </w:r>
      <w:r>
        <w:rPr>
          <w:b/>
          <w:color w:val="000000" w:themeColor="text1"/>
          <w:sz w:val="24"/>
          <w:szCs w:val="24"/>
        </w:rPr>
        <w:t>PIANO NAZIONALE DI RIPRESA E RESILIENZA-MISSIONE 4: ISTRUZIONE E RICERCA-Componente 1 – Potenziamento dell’offerta dei servizi di istruzione: dagli asili nido alle Università-Investimento 3.1: Nuove competenze e nuovi linguaggi</w:t>
      </w:r>
      <w:r>
        <w:rPr>
          <w:color w:val="000000" w:themeColor="text1"/>
          <w:sz w:val="24"/>
          <w:szCs w:val="24"/>
        </w:rPr>
        <w:t xml:space="preserve"> Polo per la realizzazione di iniziative nazionali e internazionali di formazione per studenti e docenti e di diffusione sui territori delle azioni del PNRR.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  <w:lang w:eastAsia="it-IT"/>
        </w:rPr>
        <w:t>Linea di investimento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eastAsia="it-IT"/>
        </w:rPr>
        <w:t>M4C1I2.1 - Didattica digitale integrata e formazione sulla transizione digitale del personale scolastico.</w:t>
      </w:r>
    </w:p>
    <w:p>
      <w:pPr>
        <w:pStyle w:val="Normal"/>
        <w:tabs>
          <w:tab w:val="clear" w:pos="720"/>
          <w:tab w:val="left" w:pos="6125" w:leader="none"/>
        </w:tabs>
        <w:suppressAutoHyphens w:val="true"/>
        <w:jc w:val="both"/>
        <w:rPr>
          <w:color w:val="000000" w:themeColor="text1"/>
          <w:sz w:val="24"/>
          <w:szCs w:val="24"/>
          <w:lang w:eastAsia="it-IT"/>
        </w:rPr>
      </w:pPr>
      <w:r>
        <w:rPr>
          <w:color w:val="000000" w:themeColor="text1"/>
          <w:sz w:val="24"/>
          <w:szCs w:val="24"/>
          <w:lang w:eastAsia="it-IT"/>
        </w:rPr>
        <w:t xml:space="preserve">La misura di finanziamento prevede l’organizzazione della presenza della Delegazione italiana all’EXPO di OSAKA (prima tappa 14-20 APRILE 2025 e seconda tappa LUGLIO 2025), motivo per cui il nostro Liceo sta coordinando tutte le azioni necessarie a far partecipare n.1 docente e n.2 studenti di n. 9 scuole del territorio nazionale, inclusa la nostra, unitamente ad una rappresentanza del Ministero dell’Istruzione del Merito e dei formatori coinvolti. </w:t>
      </w:r>
    </w:p>
    <w:p>
      <w:pPr>
        <w:pStyle w:val="Normal"/>
        <w:tabs>
          <w:tab w:val="clear" w:pos="720"/>
          <w:tab w:val="left" w:pos="6125" w:leader="none"/>
        </w:tabs>
        <w:suppressAutoHyphens w:val="true"/>
        <w:jc w:val="both"/>
        <w:rPr>
          <w:color w:val="000000" w:themeColor="text1"/>
          <w:sz w:val="24"/>
          <w:szCs w:val="24"/>
          <w:lang w:eastAsia="it-IT"/>
        </w:rPr>
      </w:pPr>
      <w:r>
        <w:rPr>
          <w:color w:val="000000" w:themeColor="text1"/>
          <w:sz w:val="24"/>
          <w:szCs w:val="24"/>
          <w:lang w:eastAsia="it-IT"/>
        </w:rPr>
        <w:t>Il tema scelto per le scuole all’interno del padiglione Italia è quello del “</w:t>
      </w:r>
      <w:r>
        <w:rPr>
          <w:b/>
          <w:bCs/>
          <w:color w:val="000000" w:themeColor="text1"/>
          <w:sz w:val="24"/>
          <w:szCs w:val="24"/>
          <w:lang w:eastAsia="it-IT"/>
        </w:rPr>
        <w:t xml:space="preserve">Co-creating future - the school of making” </w:t>
      </w:r>
      <w:r>
        <w:rPr>
          <w:color w:val="000000" w:themeColor="text1"/>
          <w:sz w:val="24"/>
          <w:szCs w:val="24"/>
          <w:lang w:eastAsia="it-IT"/>
        </w:rPr>
        <w:t xml:space="preserve">e, pertanto, sono stati opportunamente selezionati due studenti, Gabriele Di Dia (classe III I) e Giorgia Arena (classe IV I) che hanno dimostrato di “saper fare con le mani”, di possedere competenze artigianali adeguate al topic in oggetto. </w:t>
      </w:r>
    </w:p>
    <w:p>
      <w:pPr>
        <w:pStyle w:val="Normal"/>
        <w:tabs>
          <w:tab w:val="clear" w:pos="720"/>
          <w:tab w:val="left" w:pos="6125" w:leader="none"/>
        </w:tabs>
        <w:suppressAutoHyphens w:val="true"/>
        <w:jc w:val="both"/>
        <w:rPr>
          <w:color w:val="000000" w:themeColor="text1"/>
          <w:sz w:val="24"/>
          <w:szCs w:val="24"/>
          <w:lang w:eastAsia="it-IT"/>
        </w:rPr>
      </w:pPr>
      <w:r>
        <w:rPr>
          <w:color w:val="000000" w:themeColor="text1"/>
          <w:sz w:val="24"/>
          <w:szCs w:val="24"/>
          <w:lang w:eastAsia="it-IT"/>
        </w:rPr>
        <w:t xml:space="preserve">I docenti che parteciperanno, insieme alla Dirigente scolastica, invece, saranno la prof.ssa A. Galfano, referente POLO MODELLI INNOVATIVI, in qualità di docente coordinatrice e la prof.ssa R. Nocera, referente POLO TRANSIZIONE DIGITALE, in qualità di docente accompagnatrice. </w:t>
      </w:r>
    </w:p>
    <w:p>
      <w:pPr>
        <w:pStyle w:val="Normal"/>
        <w:tabs>
          <w:tab w:val="clear" w:pos="720"/>
          <w:tab w:val="left" w:pos="6125" w:leader="none"/>
        </w:tabs>
        <w:suppressAutoHyphens w:val="true"/>
        <w:jc w:val="both"/>
        <w:rPr>
          <w:color w:val="000000" w:themeColor="text1"/>
          <w:sz w:val="24"/>
          <w:szCs w:val="24"/>
          <w:lang w:eastAsia="it-IT"/>
        </w:rPr>
      </w:pPr>
      <w:r>
        <w:rPr>
          <w:color w:val="000000" w:themeColor="text1"/>
          <w:sz w:val="24"/>
          <w:szCs w:val="24"/>
          <w:lang w:eastAsia="it-IT"/>
        </w:rPr>
        <w:t xml:space="preserve">Studenti e docenti sono stati selezionati a seguito di adesione ad un bando pubblico e relativamente ai titoli in possesso e in linea con l’esperienza didattica. </w:t>
      </w:r>
    </w:p>
    <w:p>
      <w:pPr>
        <w:pStyle w:val="Normal"/>
        <w:tabs>
          <w:tab w:val="clear" w:pos="720"/>
          <w:tab w:val="left" w:pos="6125" w:leader="none"/>
        </w:tabs>
        <w:suppressAutoHyphens w:val="true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</w:r>
    </w:p>
    <w:p>
      <w:pPr>
        <w:pStyle w:val="Normal"/>
        <w:tabs>
          <w:tab w:val="clear" w:pos="720"/>
          <w:tab w:val="left" w:pos="6125" w:leader="none"/>
        </w:tabs>
        <w:suppressAutoHyphens w:val="true"/>
        <w:jc w:val="right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ab/>
        <w:t xml:space="preserve">                                                                                                        La Dirigente scolastica                                                                                                                                                                                  prof.ssa Anna Maria Angileri</w:t>
      </w:r>
    </w:p>
    <w:p>
      <w:pPr>
        <w:pStyle w:val="Normal"/>
        <w:suppressAutoHyphens w:val="true"/>
        <w:rPr>
          <w:rFonts w:ascii="Calibri" w:hAnsi="Calibri" w:eastAsia="SimSun" w:cs="Calibri" w:asciiTheme="minorHAnsi" w:cstheme="minorHAnsi" w:hAnsiTheme="minorHAnsi"/>
          <w:kern w:val="2"/>
          <w:sz w:val="28"/>
          <w:szCs w:val="28"/>
          <w:lang w:eastAsia="hi-IN" w:bidi="hi-IN"/>
        </w:rPr>
      </w:pPr>
      <w:r>
        <w:rPr>
          <w:rFonts w:eastAsia="SimSun" w:cs="Calibri" w:cstheme="minorHAnsi" w:ascii="Calibri" w:hAnsi="Calibri"/>
          <w:kern w:val="2"/>
          <w:sz w:val="28"/>
          <w:szCs w:val="28"/>
          <w:lang w:eastAsia="hi-IN" w:bidi="hi-IN"/>
        </w:rPr>
      </w:r>
    </w:p>
    <w:p>
      <w:pPr>
        <w:pStyle w:val="Normal"/>
        <w:suppressAutoHyphens w:val="true"/>
        <w:rPr>
          <w:rFonts w:ascii="Arial" w:hAnsi="Arial" w:eastAsia="SimSun" w:cs="Arial"/>
          <w:kern w:val="2"/>
          <w:sz w:val="28"/>
          <w:szCs w:val="28"/>
          <w:lang w:eastAsia="hi-IN" w:bidi="hi-IN"/>
        </w:rPr>
      </w:pPr>
      <w:r>
        <w:rPr>
          <w:rFonts w:eastAsia="SimSun" w:cs="Arial" w:ascii="Arial" w:hAnsi="Arial"/>
          <w:kern w:val="2"/>
          <w:sz w:val="28"/>
          <w:szCs w:val="28"/>
          <w:lang w:eastAsia="hi-IN" w:bidi="hi-IN"/>
        </w:rPr>
      </w:r>
    </w:p>
    <w:p>
      <w:pPr>
        <w:pStyle w:val="Normal"/>
        <w:suppressAutoHyphens w:val="true"/>
        <w:jc w:val="right"/>
        <w:rPr>
          <w:rFonts w:ascii="Arial" w:hAnsi="Arial" w:eastAsia="SimSun" w:cs="Arial"/>
          <w:kern w:val="2"/>
          <w:sz w:val="28"/>
          <w:szCs w:val="28"/>
          <w:lang w:eastAsia="hi-IN" w:bidi="hi-IN"/>
        </w:rPr>
      </w:pPr>
      <w:r>
        <w:rPr>
          <w:rFonts w:eastAsia="SimSun" w:cs="Arial" w:ascii="Arial" w:hAnsi="Ari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</w:t>
      </w:r>
    </w:p>
    <w:p>
      <w:pPr>
        <w:pStyle w:val="Corpodeltesto"/>
        <w:rPr>
          <w:sz w:val="21"/>
        </w:rPr>
      </w:pPr>
      <w:r>
        <w:rPr/>
      </w:r>
    </w:p>
    <w:sectPr>
      <w:type w:val="nextPage"/>
      <w:pgSz w:w="11906" w:h="16850"/>
      <w:pgMar w:left="1020" w:right="1000" w:gutter="0" w:header="0" w:top="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right="105" w:hanging="0"/>
      <w:jc w:val="right"/>
      <w:outlineLvl w:val="0"/>
    </w:pPr>
    <w:rPr>
      <w:rFonts w:ascii="Calibri" w:hAnsi="Calibri" w:eastAsia="Calibri" w:cs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a4efc"/>
    <w:rPr>
      <w:rFonts w:ascii="Tahoma" w:hAnsi="Tahoma" w:eastAsia="Times New Roman" w:cs="Tahoma"/>
      <w:sz w:val="16"/>
      <w:szCs w:val="16"/>
      <w:lang w:val="it-IT"/>
    </w:rPr>
  </w:style>
  <w:style w:type="character" w:styleId="CollegamentoInternet">
    <w:name w:val="Hyperlink"/>
    <w:basedOn w:val="DefaultParagraphFont"/>
    <w:uiPriority w:val="99"/>
    <w:unhideWhenUsed/>
    <w:rsid w:val="00997402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  <w:sz w:val="19"/>
      <w:szCs w:val="19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249"/>
      <w:jc w:val="center"/>
    </w:pPr>
    <w:rPr/>
  </w:style>
  <w:style w:type="paragraph" w:styleId="NormalWeb">
    <w:name w:val="Normal (Web)"/>
    <w:basedOn w:val="Normal"/>
    <w:uiPriority w:val="99"/>
    <w:unhideWhenUsed/>
    <w:qFormat/>
    <w:rsid w:val="00186533"/>
    <w:pPr>
      <w:widowControl/>
      <w:spacing w:beforeAutospacing="1" w:afterAutospacing="1"/>
    </w:pPr>
    <w:rPr>
      <w:sz w:val="24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a4ef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3BA8-C8B0-7046-82D8-048491182E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1</Pages>
  <Words>348</Words>
  <Characters>2043</Characters>
  <CharactersWithSpaces>2930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2025-04-04T15:27:00Z</dcterms:created>
  <dc:creator>utente</dc:creator>
  <dc:description/>
  <dc:language>it-IT</dc:language>
  <cp:lastModifiedBy/>
  <dcterms:modified xsi:type="dcterms:W3CDTF">2025-04-04T17:30:12Z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2022-11-24T00:00:00Z</vt:filetime>
  </property>
</Properties>
</file>