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BE" w:rsidRDefault="006776C2">
      <w:pPr>
        <w:jc w:val="center"/>
      </w:pPr>
      <w:r>
        <w:rPr>
          <w:noProof/>
          <w:lang w:eastAsia="it-IT"/>
        </w:rPr>
        <w:drawing>
          <wp:inline distT="0" distB="0" distL="0" distR="0">
            <wp:extent cx="4916170" cy="1543685"/>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9"/>
                    <a:stretch>
                      <a:fillRect/>
                    </a:stretch>
                  </pic:blipFill>
                  <pic:spPr bwMode="auto">
                    <a:xfrm>
                      <a:off x="0" y="0"/>
                      <a:ext cx="4916170" cy="1543685"/>
                    </a:xfrm>
                    <a:prstGeom prst="rect">
                      <a:avLst/>
                    </a:prstGeom>
                  </pic:spPr>
                </pic:pic>
              </a:graphicData>
            </a:graphic>
          </wp:inline>
        </w:drawing>
      </w:r>
    </w:p>
    <w:p w:rsidR="00250DBE" w:rsidRDefault="006776C2">
      <w:pPr>
        <w:rPr>
          <w:rFonts w:ascii="Times New Roman" w:hAnsi="Times New Roman" w:cs="Times New Roman"/>
          <w:sz w:val="24"/>
          <w:szCs w:val="24"/>
        </w:rPr>
      </w:pPr>
      <w:r>
        <w:rPr>
          <w:rFonts w:ascii="Times New Roman" w:hAnsi="Times New Roman" w:cs="Times New Roman"/>
          <w:sz w:val="24"/>
          <w:szCs w:val="24"/>
        </w:rPr>
        <w:t>Circ. n. 488</w:t>
      </w:r>
    </w:p>
    <w:p w:rsidR="00250DBE" w:rsidRDefault="006776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Ai Docenti</w:t>
      </w:r>
    </w:p>
    <w:p w:rsidR="00250DBE" w:rsidRDefault="006776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D.S.G.A.</w:t>
      </w:r>
    </w:p>
    <w:p w:rsidR="00250DBE" w:rsidRDefault="006776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Agli Assistenti Amm.vi - gestione  Area Alunni</w:t>
      </w:r>
    </w:p>
    <w:p w:rsidR="00250DBE" w:rsidRDefault="00250DBE">
      <w:pPr>
        <w:rPr>
          <w:rFonts w:ascii="Times New Roman" w:hAnsi="Times New Roman" w:cs="Times New Roman"/>
        </w:rPr>
      </w:pPr>
    </w:p>
    <w:p w:rsidR="00250DBE" w:rsidRDefault="006776C2">
      <w:pPr>
        <w:rPr>
          <w:rFonts w:ascii="Times New Roman" w:hAnsi="Times New Roman" w:cs="Times New Roman"/>
          <w:b/>
          <w:sz w:val="24"/>
          <w:szCs w:val="24"/>
        </w:rPr>
      </w:pPr>
      <w:r>
        <w:rPr>
          <w:rFonts w:ascii="Times New Roman" w:hAnsi="Times New Roman" w:cs="Times New Roman"/>
          <w:b/>
          <w:sz w:val="24"/>
          <w:szCs w:val="24"/>
        </w:rPr>
        <w:t>OGGETTO: ADOZIONI LIBRI DI TESTO A.S. 2025/2026 –Indicazioni operative</w:t>
      </w:r>
    </w:p>
    <w:p w:rsidR="00250DBE" w:rsidRDefault="006776C2">
      <w:pPr>
        <w:jc w:val="both"/>
      </w:pPr>
      <w:r>
        <w:rPr>
          <w:rFonts w:ascii="Times New Roman" w:hAnsi="Times New Roman" w:cs="Times New Roman"/>
          <w:sz w:val="24"/>
          <w:szCs w:val="24"/>
        </w:rPr>
        <w:t xml:space="preserve">In seguito alla pubblicazione della Nota Ministeriale n. 214536 del </w:t>
      </w:r>
      <w:r>
        <w:rPr>
          <w:rFonts w:ascii="Times New Roman" w:hAnsi="Times New Roman" w:cs="Times New Roman"/>
          <w:sz w:val="24"/>
          <w:szCs w:val="24"/>
        </w:rPr>
        <w:t>08/04/2025  avente per oggetto “Adozione dei libri di testo nelle scuole di ogni ordine e grado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2025/26”  e considerato che le adozioni dei libri di testo dovranno essere deliberate dal Collegio dei docenti entro la seconda decade di maggio c.a. su p</w:t>
      </w:r>
      <w:r>
        <w:rPr>
          <w:rFonts w:ascii="Times New Roman" w:hAnsi="Times New Roman" w:cs="Times New Roman"/>
          <w:sz w:val="24"/>
          <w:szCs w:val="24"/>
        </w:rPr>
        <w:t>roposta del Consigli di Classe si sintetizzano di seguito gli aspetti essenziali della procedura in oggetto.  Per quanto riguarda i tetti di spesa si fa riferimento alla seguente tabella:</w:t>
      </w:r>
    </w:p>
    <w:tbl>
      <w:tblPr>
        <w:tblStyle w:val="Grigliatabella"/>
        <w:tblW w:w="9634" w:type="dxa"/>
        <w:tblLayout w:type="fixed"/>
        <w:tblLook w:val="04A0" w:firstRow="1" w:lastRow="0" w:firstColumn="1" w:lastColumn="0" w:noHBand="0" w:noVBand="1"/>
      </w:tblPr>
      <w:tblGrid>
        <w:gridCol w:w="1754"/>
        <w:gridCol w:w="1458"/>
        <w:gridCol w:w="1607"/>
        <w:gridCol w:w="1605"/>
        <w:gridCol w:w="1605"/>
        <w:gridCol w:w="1605"/>
      </w:tblGrid>
      <w:tr w:rsidR="00250DBE">
        <w:tc>
          <w:tcPr>
            <w:tcW w:w="1753"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INDIRIZZO</w:t>
            </w:r>
          </w:p>
        </w:tc>
        <w:tc>
          <w:tcPr>
            <w:tcW w:w="1458"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I</w:t>
            </w:r>
          </w:p>
        </w:tc>
        <w:tc>
          <w:tcPr>
            <w:tcW w:w="1607"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II</w:t>
            </w:r>
          </w:p>
        </w:tc>
        <w:tc>
          <w:tcPr>
            <w:tcW w:w="1605"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III</w:t>
            </w:r>
          </w:p>
        </w:tc>
        <w:tc>
          <w:tcPr>
            <w:tcW w:w="1605"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IV</w:t>
            </w:r>
          </w:p>
        </w:tc>
        <w:tc>
          <w:tcPr>
            <w:tcW w:w="1605" w:type="dxa"/>
          </w:tcPr>
          <w:p w:rsidR="00250DBE" w:rsidRDefault="006776C2">
            <w:pPr>
              <w:widowControl w:val="0"/>
              <w:spacing w:after="0" w:line="240" w:lineRule="auto"/>
              <w:jc w:val="center"/>
              <w:rPr>
                <w:rFonts w:ascii="Times New Roman" w:hAnsi="Times New Roman" w:cs="Times New Roman"/>
                <w:b/>
              </w:rPr>
            </w:pPr>
            <w:r>
              <w:rPr>
                <w:rFonts w:ascii="Times New Roman" w:eastAsia="Calibri" w:hAnsi="Times New Roman" w:cs="Times New Roman"/>
                <w:b/>
              </w:rPr>
              <w:t>V</w:t>
            </w:r>
          </w:p>
        </w:tc>
      </w:tr>
      <w:tr w:rsidR="00250DBE">
        <w:tc>
          <w:tcPr>
            <w:tcW w:w="1753"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SCIENZE UMANE</w:t>
            </w:r>
          </w:p>
        </w:tc>
        <w:tc>
          <w:tcPr>
            <w:tcW w:w="1458"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€ 326,00</w:t>
            </w:r>
          </w:p>
        </w:tc>
        <w:tc>
          <w:tcPr>
            <w:tcW w:w="1607"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€ 186,00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€ 316,00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240,00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€ 252,00</w:t>
            </w:r>
          </w:p>
        </w:tc>
      </w:tr>
      <w:tr w:rsidR="00250DBE">
        <w:tc>
          <w:tcPr>
            <w:tcW w:w="1753"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LES</w:t>
            </w:r>
          </w:p>
        </w:tc>
        <w:tc>
          <w:tcPr>
            <w:tcW w:w="1458"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€ 326,00</w:t>
            </w:r>
          </w:p>
        </w:tc>
        <w:tc>
          <w:tcPr>
            <w:tcW w:w="1607"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€ 186,00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€ 316,00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€ 240,00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€ 252,00</w:t>
            </w:r>
          </w:p>
        </w:tc>
      </w:tr>
      <w:tr w:rsidR="00250DBE">
        <w:tc>
          <w:tcPr>
            <w:tcW w:w="1753"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LINGUISTICO</w:t>
            </w:r>
          </w:p>
        </w:tc>
        <w:tc>
          <w:tcPr>
            <w:tcW w:w="1458"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€ 341,00</w:t>
            </w:r>
          </w:p>
        </w:tc>
        <w:tc>
          <w:tcPr>
            <w:tcW w:w="1607"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€ 196,00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€ 316,00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€ 321,00</w:t>
            </w:r>
          </w:p>
        </w:tc>
        <w:tc>
          <w:tcPr>
            <w:tcW w:w="1605" w:type="dxa"/>
          </w:tcPr>
          <w:p w:rsidR="00250DBE" w:rsidRDefault="006776C2">
            <w:pPr>
              <w:widowControl w:val="0"/>
              <w:spacing w:after="0" w:line="240" w:lineRule="auto"/>
              <w:rPr>
                <w:rFonts w:ascii="Times New Roman" w:hAnsi="Times New Roman" w:cs="Times New Roman"/>
              </w:rPr>
            </w:pPr>
            <w:r>
              <w:rPr>
                <w:rFonts w:ascii="Times New Roman" w:eastAsia="Calibri" w:hAnsi="Times New Roman" w:cs="Times New Roman"/>
              </w:rPr>
              <w:t>€ 331,00</w:t>
            </w:r>
          </w:p>
        </w:tc>
      </w:tr>
      <w:tr w:rsidR="00250DBE">
        <w:tc>
          <w:tcPr>
            <w:tcW w:w="1753" w:type="dxa"/>
            <w:tcBorders>
              <w:top w:val="nil"/>
            </w:tcBorders>
          </w:tcPr>
          <w:p w:rsidR="00250DBE" w:rsidRDefault="006776C2">
            <w:pPr>
              <w:widowControl w:val="0"/>
              <w:spacing w:after="0" w:line="240" w:lineRule="auto"/>
              <w:rPr>
                <w:rFonts w:ascii="Times New Roman" w:hAnsi="Times New Roman" w:cs="Times New Roman"/>
              </w:rPr>
            </w:pPr>
            <w:r>
              <w:rPr>
                <w:rFonts w:ascii="Times New Roman" w:hAnsi="Times New Roman" w:cs="Times New Roman"/>
              </w:rPr>
              <w:t>MADE IN ITALY</w:t>
            </w:r>
          </w:p>
        </w:tc>
        <w:tc>
          <w:tcPr>
            <w:tcW w:w="1458" w:type="dxa"/>
            <w:tcBorders>
              <w:top w:val="nil"/>
            </w:tcBorders>
          </w:tcPr>
          <w:p w:rsidR="00250DBE" w:rsidRDefault="006776C2">
            <w:pPr>
              <w:widowControl w:val="0"/>
              <w:spacing w:after="0" w:line="240" w:lineRule="auto"/>
              <w:rPr>
                <w:rFonts w:ascii="Times New Roman" w:hAnsi="Times New Roman" w:cs="Times New Roman"/>
              </w:rPr>
            </w:pPr>
            <w:r>
              <w:rPr>
                <w:rFonts w:ascii="Times New Roman" w:eastAsia="Times New Roman" w:hAnsi="Times New Roman" w:cs="Times New Roman"/>
              </w:rPr>
              <w:t>€</w:t>
            </w:r>
            <w:r>
              <w:rPr>
                <w:rFonts w:ascii="Times New Roman" w:eastAsia="Calibri" w:hAnsi="Times New Roman" w:cs="Times New Roman"/>
              </w:rPr>
              <w:t xml:space="preserve"> 326,00</w:t>
            </w:r>
          </w:p>
        </w:tc>
        <w:tc>
          <w:tcPr>
            <w:tcW w:w="1607" w:type="dxa"/>
            <w:tcBorders>
              <w:top w:val="nil"/>
            </w:tcBorders>
          </w:tcPr>
          <w:p w:rsidR="00250DBE" w:rsidRDefault="006776C2">
            <w:pPr>
              <w:widowControl w:val="0"/>
              <w:spacing w:after="0" w:line="240" w:lineRule="auto"/>
              <w:rPr>
                <w:rFonts w:ascii="Times New Roman" w:hAnsi="Times New Roman" w:cs="Times New Roman"/>
              </w:rPr>
            </w:pPr>
            <w:r>
              <w:rPr>
                <w:rFonts w:eastAsia="Calibri"/>
              </w:rPr>
              <w:t>€ 186,00</w:t>
            </w:r>
          </w:p>
        </w:tc>
        <w:tc>
          <w:tcPr>
            <w:tcW w:w="1605" w:type="dxa"/>
            <w:tcBorders>
              <w:top w:val="nil"/>
            </w:tcBorders>
          </w:tcPr>
          <w:p w:rsidR="00250DBE" w:rsidRDefault="00250DBE">
            <w:pPr>
              <w:widowControl w:val="0"/>
              <w:spacing w:after="0" w:line="240" w:lineRule="auto"/>
              <w:rPr>
                <w:rFonts w:ascii="Times New Roman" w:hAnsi="Times New Roman" w:cs="Times New Roman"/>
              </w:rPr>
            </w:pPr>
          </w:p>
        </w:tc>
        <w:tc>
          <w:tcPr>
            <w:tcW w:w="1605" w:type="dxa"/>
            <w:tcBorders>
              <w:top w:val="nil"/>
            </w:tcBorders>
          </w:tcPr>
          <w:p w:rsidR="00250DBE" w:rsidRDefault="00250DBE">
            <w:pPr>
              <w:widowControl w:val="0"/>
              <w:spacing w:after="0" w:line="240" w:lineRule="auto"/>
              <w:rPr>
                <w:rFonts w:ascii="Times New Roman" w:hAnsi="Times New Roman" w:cs="Times New Roman"/>
              </w:rPr>
            </w:pPr>
          </w:p>
        </w:tc>
        <w:tc>
          <w:tcPr>
            <w:tcW w:w="1605" w:type="dxa"/>
            <w:tcBorders>
              <w:top w:val="nil"/>
            </w:tcBorders>
          </w:tcPr>
          <w:p w:rsidR="00250DBE" w:rsidRDefault="00250DBE">
            <w:pPr>
              <w:widowControl w:val="0"/>
              <w:spacing w:after="0" w:line="240" w:lineRule="auto"/>
              <w:rPr>
                <w:rFonts w:ascii="Times New Roman" w:hAnsi="Times New Roman" w:cs="Times New Roman"/>
              </w:rPr>
            </w:pPr>
          </w:p>
        </w:tc>
      </w:tr>
    </w:tbl>
    <w:p w:rsidR="00250DBE" w:rsidRDefault="00250DBE">
      <w:pPr>
        <w:rPr>
          <w:rFonts w:ascii="Times New Roman" w:hAnsi="Times New Roman" w:cs="Times New Roman"/>
          <w:sz w:val="24"/>
          <w:szCs w:val="24"/>
        </w:rPr>
      </w:pPr>
    </w:p>
    <w:p w:rsidR="00250DBE" w:rsidRDefault="006776C2">
      <w:pPr>
        <w:jc w:val="both"/>
      </w:pPr>
      <w:r>
        <w:rPr>
          <w:rFonts w:ascii="Times New Roman" w:hAnsi="Times New Roman" w:cs="Times New Roman"/>
          <w:sz w:val="24"/>
          <w:szCs w:val="24"/>
        </w:rPr>
        <w:t xml:space="preserve"> Il Collegio dei docenti  motiva l’eventuale superamento del tetto di spesa consentito entro </w:t>
      </w:r>
      <w:r>
        <w:rPr>
          <w:rFonts w:ascii="Times New Roman" w:hAnsi="Times New Roman" w:cs="Times New Roman"/>
          <w:sz w:val="24"/>
          <w:szCs w:val="24"/>
        </w:rPr>
        <w:t>il limite massimo del 10%.</w:t>
      </w:r>
    </w:p>
    <w:p w:rsidR="00250DBE" w:rsidRDefault="006776C2">
      <w:pPr>
        <w:jc w:val="both"/>
      </w:pPr>
      <w:r>
        <w:rPr>
          <w:rFonts w:ascii="Times New Roman" w:hAnsi="Times New Roman" w:cs="Times New Roman"/>
          <w:sz w:val="24"/>
          <w:szCs w:val="24"/>
        </w:rPr>
        <w:t xml:space="preserve">Si  fa presente che i docenti sono direttamente responsabili dell’esatta indicazione dei dati dei libri di testo. Si raccomanda di consultare on line  sul sito </w:t>
      </w:r>
      <w:hyperlink r:id="rId10">
        <w:r>
          <w:rPr>
            <w:rStyle w:val="Collegamentoipertestuale"/>
            <w:rFonts w:ascii="Times New Roman" w:hAnsi="Times New Roman" w:cs="Times New Roman"/>
            <w:sz w:val="24"/>
            <w:szCs w:val="24"/>
          </w:rPr>
          <w:t>http://www.adozioneaie.</w:t>
        </w:r>
        <w:r>
          <w:rPr>
            <w:rStyle w:val="Collegamentoipertestuale"/>
            <w:rFonts w:ascii="Times New Roman" w:hAnsi="Times New Roman" w:cs="Times New Roman"/>
            <w:sz w:val="24"/>
            <w:szCs w:val="24"/>
          </w:rPr>
          <w:t>it</w:t>
        </w:r>
      </w:hyperlink>
      <w:r>
        <w:rPr>
          <w:rFonts w:ascii="Times New Roman" w:hAnsi="Times New Roman" w:cs="Times New Roman"/>
          <w:sz w:val="24"/>
          <w:szCs w:val="24"/>
        </w:rPr>
        <w:t xml:space="preserve">  il catalogo aggiornato dei libri di testo proposti per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2025/2026 con codici ISBN a tredici cifre, volumi e prezzi.</w:t>
      </w:r>
    </w:p>
    <w:p w:rsidR="00250DBE" w:rsidRDefault="006776C2">
      <w:pPr>
        <w:jc w:val="both"/>
      </w:pPr>
      <w:r>
        <w:rPr>
          <w:rFonts w:ascii="Times New Roman" w:hAnsi="Times New Roman" w:cs="Times New Roman"/>
          <w:sz w:val="24"/>
          <w:szCs w:val="24"/>
        </w:rPr>
        <w:t>Si comunica che è possibile confermare i testi scolastici già in uso ovvero procedere a nuovi adozioni. Queste ultime possono rigu</w:t>
      </w:r>
      <w:r>
        <w:rPr>
          <w:rFonts w:ascii="Times New Roman" w:hAnsi="Times New Roman" w:cs="Times New Roman"/>
          <w:sz w:val="24"/>
          <w:szCs w:val="24"/>
        </w:rPr>
        <w:t>ardare i primi volumi di un corso (classi prime e terze e per le sole specifiche discipline, classi quinte) o  i volumi unici. Le proposte di adozione avverranno conformemente alle seguenti modalità e si ricorda di prestare particolare attenzione agli scor</w:t>
      </w:r>
      <w:r>
        <w:rPr>
          <w:rFonts w:ascii="Times New Roman" w:hAnsi="Times New Roman" w:cs="Times New Roman"/>
          <w:sz w:val="24"/>
          <w:szCs w:val="24"/>
        </w:rPr>
        <w:t>rimenti dei testi:</w:t>
      </w:r>
    </w:p>
    <w:p w:rsidR="00250DBE" w:rsidRDefault="006776C2">
      <w:pPr>
        <w:numPr>
          <w:ilvl w:val="0"/>
          <w:numId w:val="3"/>
        </w:numPr>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C.d.C</w:t>
      </w:r>
      <w:proofErr w:type="spellEnd"/>
      <w:r>
        <w:rPr>
          <w:rFonts w:ascii="Times New Roman" w:hAnsi="Times New Roman"/>
          <w:sz w:val="24"/>
          <w:szCs w:val="24"/>
        </w:rPr>
        <w:t xml:space="preserve">. delle </w:t>
      </w:r>
      <w:r>
        <w:rPr>
          <w:rFonts w:ascii="Times New Roman" w:hAnsi="Times New Roman"/>
          <w:b/>
          <w:bCs/>
          <w:sz w:val="24"/>
          <w:szCs w:val="24"/>
        </w:rPr>
        <w:t>prime</w:t>
      </w:r>
      <w:r>
        <w:rPr>
          <w:rFonts w:ascii="Times New Roman" w:hAnsi="Times New Roman"/>
          <w:sz w:val="24"/>
          <w:szCs w:val="24"/>
        </w:rPr>
        <w:t xml:space="preserve"> proporranno l’adozione dei testi per le future prime</w:t>
      </w:r>
    </w:p>
    <w:p w:rsidR="00250DBE" w:rsidRDefault="006776C2">
      <w:pPr>
        <w:numPr>
          <w:ilvl w:val="0"/>
          <w:numId w:val="3"/>
        </w:numPr>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C.d.C</w:t>
      </w:r>
      <w:proofErr w:type="spellEnd"/>
      <w:r>
        <w:rPr>
          <w:rFonts w:ascii="Times New Roman" w:hAnsi="Times New Roman"/>
          <w:sz w:val="24"/>
          <w:szCs w:val="24"/>
        </w:rPr>
        <w:t xml:space="preserve">. delle </w:t>
      </w:r>
      <w:r>
        <w:rPr>
          <w:rFonts w:ascii="Times New Roman" w:hAnsi="Times New Roman"/>
          <w:b/>
          <w:bCs/>
          <w:sz w:val="24"/>
          <w:szCs w:val="24"/>
        </w:rPr>
        <w:t>seconde</w:t>
      </w:r>
      <w:r>
        <w:rPr>
          <w:rFonts w:ascii="Times New Roman" w:hAnsi="Times New Roman"/>
          <w:sz w:val="24"/>
          <w:szCs w:val="24"/>
        </w:rPr>
        <w:t xml:space="preserve"> proporranno l’adozione dei testi per le future seconde</w:t>
      </w:r>
    </w:p>
    <w:p w:rsidR="00250DBE" w:rsidRDefault="006776C2">
      <w:pPr>
        <w:numPr>
          <w:ilvl w:val="0"/>
          <w:numId w:val="3"/>
        </w:numPr>
        <w:rPr>
          <w:rFonts w:ascii="Times New Roman" w:hAnsi="Times New Roman"/>
          <w:sz w:val="24"/>
          <w:szCs w:val="24"/>
        </w:rPr>
      </w:pPr>
      <w:r>
        <w:rPr>
          <w:rFonts w:ascii="Times New Roman" w:hAnsi="Times New Roman"/>
          <w:sz w:val="24"/>
          <w:szCs w:val="24"/>
        </w:rPr>
        <w:lastRenderedPageBreak/>
        <w:t xml:space="preserve">i </w:t>
      </w:r>
      <w:proofErr w:type="spellStart"/>
      <w:r>
        <w:rPr>
          <w:rFonts w:ascii="Times New Roman" w:hAnsi="Times New Roman"/>
          <w:sz w:val="24"/>
          <w:szCs w:val="24"/>
        </w:rPr>
        <w:t>C.d.C</w:t>
      </w:r>
      <w:proofErr w:type="spellEnd"/>
      <w:r>
        <w:rPr>
          <w:rFonts w:ascii="Times New Roman" w:hAnsi="Times New Roman"/>
          <w:sz w:val="24"/>
          <w:szCs w:val="24"/>
        </w:rPr>
        <w:t xml:space="preserve">. delle </w:t>
      </w:r>
      <w:r>
        <w:rPr>
          <w:rFonts w:ascii="Times New Roman" w:hAnsi="Times New Roman"/>
          <w:b/>
          <w:bCs/>
          <w:sz w:val="24"/>
          <w:szCs w:val="24"/>
        </w:rPr>
        <w:t xml:space="preserve">terze </w:t>
      </w:r>
      <w:r>
        <w:rPr>
          <w:rFonts w:ascii="Times New Roman" w:hAnsi="Times New Roman"/>
          <w:sz w:val="24"/>
          <w:szCs w:val="24"/>
        </w:rPr>
        <w:t>proporranno l’adozione dei testi per le future terze</w:t>
      </w:r>
    </w:p>
    <w:p w:rsidR="00250DBE" w:rsidRDefault="006776C2">
      <w:pPr>
        <w:numPr>
          <w:ilvl w:val="0"/>
          <w:numId w:val="3"/>
        </w:numPr>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C.d.C</w:t>
      </w:r>
      <w:proofErr w:type="spellEnd"/>
      <w:r>
        <w:rPr>
          <w:rFonts w:ascii="Times New Roman" w:hAnsi="Times New Roman"/>
          <w:sz w:val="24"/>
          <w:szCs w:val="24"/>
        </w:rPr>
        <w:t xml:space="preserve">. delle </w:t>
      </w:r>
      <w:r>
        <w:rPr>
          <w:rFonts w:ascii="Times New Roman" w:hAnsi="Times New Roman"/>
          <w:b/>
          <w:bCs/>
          <w:sz w:val="24"/>
          <w:szCs w:val="24"/>
        </w:rPr>
        <w:t>quarte</w:t>
      </w:r>
      <w:r>
        <w:rPr>
          <w:rFonts w:ascii="Times New Roman" w:hAnsi="Times New Roman"/>
          <w:sz w:val="24"/>
          <w:szCs w:val="24"/>
        </w:rPr>
        <w:t xml:space="preserve"> proporranno l’adozione dei testi per le future quarte</w:t>
      </w:r>
    </w:p>
    <w:p w:rsidR="00250DBE" w:rsidRDefault="006776C2">
      <w:pPr>
        <w:numPr>
          <w:ilvl w:val="0"/>
          <w:numId w:val="3"/>
        </w:numPr>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C.d.C</w:t>
      </w:r>
      <w:proofErr w:type="spellEnd"/>
      <w:r>
        <w:rPr>
          <w:rFonts w:ascii="Times New Roman" w:hAnsi="Times New Roman"/>
          <w:sz w:val="24"/>
          <w:szCs w:val="24"/>
        </w:rPr>
        <w:t xml:space="preserve">. delle </w:t>
      </w:r>
      <w:r>
        <w:rPr>
          <w:rFonts w:ascii="Times New Roman" w:hAnsi="Times New Roman"/>
          <w:b/>
          <w:bCs/>
          <w:sz w:val="24"/>
          <w:szCs w:val="24"/>
        </w:rPr>
        <w:t>quinte</w:t>
      </w:r>
      <w:r>
        <w:rPr>
          <w:rFonts w:ascii="Times New Roman" w:hAnsi="Times New Roman"/>
          <w:sz w:val="24"/>
          <w:szCs w:val="24"/>
        </w:rPr>
        <w:t xml:space="preserve"> proporranno l’adozione dei testi per le future quinte</w:t>
      </w:r>
    </w:p>
    <w:p w:rsidR="00250DBE" w:rsidRDefault="006776C2">
      <w:pPr>
        <w:rPr>
          <w:sz w:val="24"/>
          <w:szCs w:val="24"/>
        </w:rPr>
      </w:pPr>
      <w:r>
        <w:rPr>
          <w:rFonts w:ascii="Times New Roman" w:hAnsi="Times New Roman" w:cs="Times New Roman"/>
          <w:sz w:val="24"/>
          <w:szCs w:val="24"/>
          <w:u w:val="single"/>
        </w:rPr>
        <w:t>Casi particolari</w:t>
      </w:r>
      <w:r>
        <w:rPr>
          <w:rFonts w:ascii="Times New Roman" w:hAnsi="Times New Roman" w:cs="Times New Roman"/>
          <w:sz w:val="24"/>
          <w:szCs w:val="24"/>
        </w:rPr>
        <w:t>: I coordinatori delle classi sottoelencate devono predisporre i prospetti per l’adozion</w:t>
      </w:r>
      <w:r>
        <w:rPr>
          <w:rFonts w:ascii="Times New Roman" w:hAnsi="Times New Roman" w:cs="Times New Roman"/>
          <w:sz w:val="24"/>
          <w:szCs w:val="24"/>
        </w:rPr>
        <w:t>e/conferma dei libri di testo per l’anno scolastico 2025/2026 per le classi indicate:</w:t>
      </w:r>
    </w:p>
    <w:p w:rsidR="00250DBE" w:rsidRDefault="00250DBE">
      <w:pPr>
        <w:rPr>
          <w:sz w:val="24"/>
          <w:szCs w:val="24"/>
        </w:rPr>
      </w:pPr>
    </w:p>
    <w:p w:rsidR="00250DBE" w:rsidRDefault="006776C2">
      <w:pPr>
        <w:rPr>
          <w:sz w:val="24"/>
          <w:szCs w:val="24"/>
        </w:rPr>
      </w:pPr>
      <w:r>
        <w:rPr>
          <w:rFonts w:ascii="Times New Roman" w:hAnsi="Times New Roman" w:cs="Times New Roman"/>
          <w:sz w:val="24"/>
          <w:szCs w:val="24"/>
        </w:rPr>
        <w:t xml:space="preserve">I docenti della 5^B2  adottano per la futura 5^B </w:t>
      </w:r>
    </w:p>
    <w:p w:rsidR="00250DBE" w:rsidRDefault="006776C2">
      <w:pPr>
        <w:rPr>
          <w:sz w:val="24"/>
          <w:szCs w:val="24"/>
        </w:rPr>
      </w:pPr>
      <w:r>
        <w:rPr>
          <w:rFonts w:ascii="Times New Roman" w:hAnsi="Times New Roman" w:cs="Times New Roman"/>
          <w:sz w:val="24"/>
          <w:szCs w:val="24"/>
        </w:rPr>
        <w:t>I docenti della 4^A adottano per la futura 5^A;</w:t>
      </w:r>
    </w:p>
    <w:p w:rsidR="00250DBE" w:rsidRDefault="006776C2">
      <w:pPr>
        <w:rPr>
          <w:sz w:val="24"/>
          <w:szCs w:val="24"/>
        </w:rPr>
      </w:pPr>
      <w:r>
        <w:rPr>
          <w:rFonts w:ascii="Times New Roman" w:hAnsi="Times New Roman" w:cs="Times New Roman"/>
          <w:sz w:val="24"/>
          <w:szCs w:val="24"/>
        </w:rPr>
        <w:t>I docenti della 3^D adottano per la futura  3^D e per la futura 3^E;</w:t>
      </w:r>
    </w:p>
    <w:p w:rsidR="00250DBE" w:rsidRDefault="006776C2">
      <w:pPr>
        <w:rPr>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docenti della 5^C adottano per la futura 5^C e per la futura 5^E;</w:t>
      </w:r>
    </w:p>
    <w:p w:rsidR="00250DBE" w:rsidRDefault="006776C2">
      <w:pPr>
        <w:rPr>
          <w:sz w:val="24"/>
          <w:szCs w:val="24"/>
        </w:rPr>
      </w:pPr>
      <w:r>
        <w:rPr>
          <w:rFonts w:ascii="Times New Roman" w:hAnsi="Times New Roman" w:cs="Times New Roman"/>
          <w:sz w:val="24"/>
          <w:szCs w:val="24"/>
        </w:rPr>
        <w:t>I docenti della 1^M adottano per la futura 1^M e per la futura 2^M;</w:t>
      </w:r>
    </w:p>
    <w:p w:rsidR="00250DBE" w:rsidRDefault="006776C2">
      <w:pPr>
        <w:rPr>
          <w:sz w:val="24"/>
          <w:szCs w:val="24"/>
        </w:rPr>
      </w:pPr>
      <w:r>
        <w:rPr>
          <w:rFonts w:ascii="Times New Roman" w:hAnsi="Times New Roman" w:cs="Times New Roman"/>
          <w:sz w:val="24"/>
          <w:szCs w:val="24"/>
        </w:rPr>
        <w:t xml:space="preserve">Non si riuniranno  i consigli di classe della 2^B, </w:t>
      </w:r>
      <w:bookmarkStart w:id="0" w:name="_GoBack"/>
      <w:bookmarkEnd w:id="0"/>
      <w:r>
        <w:rPr>
          <w:rFonts w:ascii="Times New Roman" w:hAnsi="Times New Roman" w:cs="Times New Roman"/>
          <w:sz w:val="24"/>
          <w:szCs w:val="24"/>
        </w:rPr>
        <w:t>1^Q, 4^E, e 5^B1.</w:t>
      </w:r>
    </w:p>
    <w:p w:rsidR="00250DBE" w:rsidRDefault="006776C2">
      <w:pPr>
        <w:jc w:val="both"/>
        <w:rPr>
          <w:sz w:val="24"/>
          <w:szCs w:val="24"/>
        </w:rPr>
      </w:pPr>
      <w:r>
        <w:rPr>
          <w:rFonts w:ascii="Times New Roman" w:hAnsi="Times New Roman" w:cs="Times New Roman"/>
          <w:sz w:val="24"/>
          <w:szCs w:val="24"/>
        </w:rPr>
        <w:t>Si richiamano gli adempimenti fondamentali:</w:t>
      </w:r>
    </w:p>
    <w:p w:rsidR="00250DBE" w:rsidRDefault="006776C2">
      <w:pPr>
        <w:pStyle w:val="Paragrafoelenco"/>
        <w:numPr>
          <w:ilvl w:val="0"/>
          <w:numId w:val="1"/>
        </w:numPr>
        <w:jc w:val="both"/>
      </w:pPr>
      <w:r>
        <w:rPr>
          <w:rFonts w:ascii="Times New Roman" w:hAnsi="Times New Roman" w:cs="Times New Roman"/>
          <w:sz w:val="24"/>
          <w:szCs w:val="24"/>
        </w:rPr>
        <w:t>I docenti</w:t>
      </w:r>
      <w:r>
        <w:rPr>
          <w:rFonts w:ascii="Times New Roman" w:hAnsi="Times New Roman" w:cs="Times New Roman"/>
          <w:sz w:val="24"/>
          <w:szCs w:val="24"/>
        </w:rPr>
        <w:t xml:space="preserve"> </w:t>
      </w:r>
      <w:r>
        <w:rPr>
          <w:rFonts w:ascii="Times New Roman" w:hAnsi="Times New Roman" w:cs="Times New Roman"/>
          <w:b/>
          <w:sz w:val="24"/>
          <w:szCs w:val="24"/>
        </w:rPr>
        <w:t>Responsabili dei Dipartimenti</w:t>
      </w:r>
      <w:r>
        <w:rPr>
          <w:rFonts w:ascii="Times New Roman" w:hAnsi="Times New Roman" w:cs="Times New Roman"/>
          <w:sz w:val="24"/>
          <w:szCs w:val="24"/>
        </w:rPr>
        <w:t xml:space="preserve"> cureranno di inoltrare all’indirizzo </w:t>
      </w:r>
      <w:hyperlink r:id="rId11">
        <w:r>
          <w:rPr>
            <w:rStyle w:val="Collegamentoipertestuale"/>
            <w:rFonts w:ascii="Times New Roman" w:hAnsi="Times New Roman" w:cs="Times New Roman"/>
            <w:sz w:val="24"/>
            <w:szCs w:val="24"/>
          </w:rPr>
          <w:t>vincenzaalestra@liceopascasinomarsala.edu.it</w:t>
        </w:r>
      </w:hyperlink>
      <w:r>
        <w:rPr>
          <w:rFonts w:ascii="Times New Roman" w:hAnsi="Times New Roman" w:cs="Times New Roman"/>
          <w:sz w:val="24"/>
          <w:szCs w:val="24"/>
        </w:rPr>
        <w:t xml:space="preserve">  la copia del verbale della riunione del Dipartimento  (allegando relazi</w:t>
      </w:r>
      <w:r>
        <w:rPr>
          <w:rFonts w:ascii="Times New Roman" w:hAnsi="Times New Roman" w:cs="Times New Roman"/>
          <w:sz w:val="24"/>
          <w:szCs w:val="24"/>
        </w:rPr>
        <w:t xml:space="preserve">one dei testi da adottare) </w:t>
      </w:r>
      <w:r>
        <w:rPr>
          <w:rFonts w:ascii="Times New Roman" w:hAnsi="Times New Roman" w:cs="Times New Roman"/>
          <w:b/>
          <w:bCs/>
          <w:sz w:val="24"/>
          <w:szCs w:val="24"/>
        </w:rPr>
        <w:t>entro il 5 maggio 2024, riportando , con precisione, l’elenco dei libri di testo aggiornato, i dati relativi alle nuove adozioni/edizioni e ai testi sostituiti.</w:t>
      </w:r>
    </w:p>
    <w:p w:rsidR="00250DBE" w:rsidRDefault="00250DBE">
      <w:pPr>
        <w:pStyle w:val="Paragrafoelenco"/>
        <w:jc w:val="both"/>
        <w:rPr>
          <w:rFonts w:ascii="Times New Roman" w:hAnsi="Times New Roman" w:cs="Times New Roman"/>
          <w:sz w:val="24"/>
          <w:szCs w:val="24"/>
        </w:rPr>
      </w:pPr>
    </w:p>
    <w:p w:rsidR="00250DBE" w:rsidRDefault="006776C2">
      <w:pPr>
        <w:pStyle w:val="Paragrafoelenco"/>
        <w:numPr>
          <w:ilvl w:val="0"/>
          <w:numId w:val="1"/>
        </w:numPr>
        <w:jc w:val="both"/>
        <w:rPr>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 xml:space="preserve">Consigli di classe, </w:t>
      </w:r>
      <w:r>
        <w:rPr>
          <w:rFonts w:ascii="Times New Roman" w:hAnsi="Times New Roman" w:cs="Times New Roman"/>
          <w:sz w:val="24"/>
          <w:szCs w:val="24"/>
        </w:rPr>
        <w:t>che sono convocati il 5 maggio, alla presenza</w:t>
      </w:r>
      <w:r>
        <w:rPr>
          <w:rFonts w:ascii="Times New Roman" w:hAnsi="Times New Roman" w:cs="Times New Roman"/>
          <w:sz w:val="24"/>
          <w:szCs w:val="24"/>
        </w:rPr>
        <w:t xml:space="preserve"> dei rappresentanti dei genitori e degli alunni (nell’ultimo quarto d’ora), garantiranno il rispetto del tetto di spesa previsto per ciascuna classe. In caso di scelte economicamente non compatibili, verrà riconvocato  il Consiglio di classe per le opportu</w:t>
      </w:r>
      <w:r>
        <w:rPr>
          <w:rFonts w:ascii="Times New Roman" w:hAnsi="Times New Roman" w:cs="Times New Roman"/>
          <w:sz w:val="24"/>
          <w:szCs w:val="24"/>
        </w:rPr>
        <w:t>ne rettifiche.</w:t>
      </w:r>
    </w:p>
    <w:p w:rsidR="00250DBE" w:rsidRDefault="006776C2">
      <w:pPr>
        <w:pStyle w:val="Paragrafoelenco"/>
        <w:ind w:left="1440"/>
        <w:jc w:val="both"/>
        <w:rPr>
          <w:sz w:val="24"/>
          <w:szCs w:val="24"/>
        </w:rPr>
      </w:pPr>
      <w:r>
        <w:rPr>
          <w:rFonts w:ascii="Times New Roman" w:hAnsi="Times New Roman" w:cs="Times New Roman"/>
          <w:i/>
          <w:iCs/>
          <w:sz w:val="24"/>
          <w:szCs w:val="24"/>
        </w:rPr>
        <w:t xml:space="preserve">I Consigli di classe potranno indicare testi consigliati solo nel caso in cui rivestano carattere monografico o di approfondimento delle discipline di riferimento. I libri di testo non rientrano tra i testi consigliati. Rientra, invece, tra </w:t>
      </w:r>
      <w:r>
        <w:rPr>
          <w:rFonts w:ascii="Times New Roman" w:hAnsi="Times New Roman" w:cs="Times New Roman"/>
          <w:i/>
          <w:iCs/>
          <w:sz w:val="24"/>
          <w:szCs w:val="24"/>
        </w:rPr>
        <w:t>i testi consigliati l’eventuale adozione di singoli contenuti digitali integrativi ovvero la loro adozione in forma disgiunta dal libro di testo.</w:t>
      </w:r>
    </w:p>
    <w:p w:rsidR="00250DBE" w:rsidRDefault="00250DBE">
      <w:pPr>
        <w:pStyle w:val="Paragrafoelenco"/>
        <w:ind w:left="1440"/>
        <w:jc w:val="both"/>
        <w:rPr>
          <w:sz w:val="24"/>
          <w:szCs w:val="24"/>
        </w:rPr>
      </w:pPr>
    </w:p>
    <w:p w:rsidR="00250DBE" w:rsidRDefault="006776C2">
      <w:pPr>
        <w:pStyle w:val="Paragrafoelenco"/>
        <w:numPr>
          <w:ilvl w:val="0"/>
          <w:numId w:val="1"/>
        </w:numPr>
        <w:jc w:val="both"/>
        <w:rPr>
          <w:sz w:val="24"/>
          <w:szCs w:val="24"/>
        </w:rPr>
      </w:pPr>
      <w:r>
        <w:rPr>
          <w:rFonts w:ascii="Times New Roman" w:hAnsi="Times New Roman" w:cs="Times New Roman"/>
          <w:sz w:val="24"/>
          <w:szCs w:val="24"/>
        </w:rPr>
        <w:t>I</w:t>
      </w:r>
      <w:r>
        <w:rPr>
          <w:rFonts w:ascii="Times New Roman" w:hAnsi="Times New Roman" w:cs="Times New Roman"/>
          <w:b/>
          <w:sz w:val="24"/>
          <w:szCs w:val="24"/>
        </w:rPr>
        <w:t xml:space="preserve"> docenti coordinatori</w:t>
      </w:r>
      <w:r>
        <w:rPr>
          <w:rFonts w:ascii="Times New Roman" w:hAnsi="Times New Roman" w:cs="Times New Roman"/>
          <w:sz w:val="24"/>
          <w:szCs w:val="24"/>
        </w:rPr>
        <w:t>, relativamente alle classi di riferimento:</w:t>
      </w:r>
    </w:p>
    <w:p w:rsidR="00250DBE" w:rsidRDefault="006776C2">
      <w:pPr>
        <w:pStyle w:val="Paragrafoelenco"/>
        <w:numPr>
          <w:ilvl w:val="0"/>
          <w:numId w:val="2"/>
        </w:numPr>
        <w:jc w:val="both"/>
        <w:rPr>
          <w:sz w:val="24"/>
          <w:szCs w:val="24"/>
        </w:rPr>
      </w:pPr>
      <w:r>
        <w:rPr>
          <w:rFonts w:ascii="Times New Roman" w:hAnsi="Times New Roman" w:cs="Times New Roman"/>
          <w:sz w:val="24"/>
          <w:szCs w:val="24"/>
        </w:rPr>
        <w:t xml:space="preserve">sono responsabili del controllo dei tetti </w:t>
      </w:r>
      <w:r>
        <w:rPr>
          <w:rFonts w:ascii="Times New Roman" w:hAnsi="Times New Roman" w:cs="Times New Roman"/>
          <w:sz w:val="24"/>
          <w:szCs w:val="24"/>
        </w:rPr>
        <w:t>di spesa</w:t>
      </w:r>
    </w:p>
    <w:p w:rsidR="00250DBE" w:rsidRDefault="006776C2">
      <w:pPr>
        <w:pStyle w:val="Paragrafoelenco"/>
        <w:numPr>
          <w:ilvl w:val="0"/>
          <w:numId w:val="2"/>
        </w:numPr>
        <w:jc w:val="both"/>
        <w:rPr>
          <w:sz w:val="24"/>
          <w:szCs w:val="24"/>
        </w:rPr>
      </w:pPr>
      <w:r>
        <w:rPr>
          <w:rFonts w:ascii="Times New Roman" w:hAnsi="Times New Roman" w:cs="Times New Roman"/>
          <w:sz w:val="24"/>
          <w:szCs w:val="24"/>
        </w:rPr>
        <w:t>controlleranno la registrazione di tutte le proposte di adozioni e/o conferme effettuate dal Consiglio di classe. Avranno cura a trascrivere i prezzi dei libri di testo (verificando il tetto di spesa sopraindicato), a riportare esattamente i codic</w:t>
      </w:r>
      <w:r>
        <w:rPr>
          <w:rFonts w:ascii="Times New Roman" w:hAnsi="Times New Roman" w:cs="Times New Roman"/>
          <w:sz w:val="24"/>
          <w:szCs w:val="24"/>
        </w:rPr>
        <w:t xml:space="preserve">i ISBN identificativi dei libri composti da 13 cifre; a indicare se si tratta di una nuova adozione, se il testo è da acquistare o in possesso, utilizzando il modello A che consegneranno, una volta compilato, presso la segreteria alunni </w:t>
      </w:r>
      <w:r>
        <w:rPr>
          <w:rFonts w:ascii="Times New Roman" w:hAnsi="Times New Roman" w:cs="Times New Roman"/>
          <w:b/>
          <w:bCs/>
          <w:sz w:val="24"/>
          <w:szCs w:val="24"/>
        </w:rPr>
        <w:t>entro il 7 maggio 2</w:t>
      </w:r>
      <w:r>
        <w:rPr>
          <w:rFonts w:ascii="Times New Roman" w:hAnsi="Times New Roman" w:cs="Times New Roman"/>
          <w:b/>
          <w:bCs/>
          <w:sz w:val="24"/>
          <w:szCs w:val="24"/>
        </w:rPr>
        <w:t>024</w:t>
      </w:r>
    </w:p>
    <w:p w:rsidR="00250DBE" w:rsidRDefault="00250DBE">
      <w:pPr>
        <w:pStyle w:val="Paragrafoelenco"/>
        <w:jc w:val="both"/>
        <w:rPr>
          <w:rFonts w:ascii="Times New Roman" w:hAnsi="Times New Roman" w:cs="Times New Roman"/>
        </w:rPr>
      </w:pPr>
    </w:p>
    <w:p w:rsidR="00250DBE" w:rsidRDefault="00250DBE">
      <w:pPr>
        <w:pStyle w:val="Paragrafoelenco"/>
        <w:jc w:val="both"/>
        <w:rPr>
          <w:sz w:val="24"/>
          <w:szCs w:val="24"/>
        </w:rPr>
      </w:pPr>
    </w:p>
    <w:p w:rsidR="00250DBE" w:rsidRDefault="006776C2">
      <w:pPr>
        <w:rPr>
          <w:sz w:val="24"/>
          <w:szCs w:val="24"/>
        </w:rPr>
      </w:pPr>
      <w:r>
        <w:rPr>
          <w:rFonts w:ascii="Times New Roman" w:hAnsi="Times New Roman" w:cs="Times New Roman"/>
          <w:b/>
          <w:sz w:val="24"/>
          <w:szCs w:val="24"/>
        </w:rPr>
        <w:lastRenderedPageBreak/>
        <w:t xml:space="preserve">N.B. </w:t>
      </w:r>
      <w:r>
        <w:rPr>
          <w:rFonts w:ascii="Times New Roman" w:hAnsi="Times New Roman" w:cs="Times New Roman"/>
          <w:b/>
          <w:sz w:val="24"/>
          <w:szCs w:val="24"/>
          <w:u w:val="single"/>
        </w:rPr>
        <w:t>Ogni nuova adozione deve essere accompagnata da una relazione sul testo adottato</w:t>
      </w:r>
    </w:p>
    <w:p w:rsidR="00250DBE" w:rsidRDefault="006776C2">
      <w:pPr>
        <w:rPr>
          <w:sz w:val="24"/>
          <w:szCs w:val="24"/>
        </w:rPr>
      </w:pPr>
      <w:r>
        <w:rPr>
          <w:rFonts w:ascii="Times New Roman" w:hAnsi="Times New Roman" w:cs="Times New Roman"/>
          <w:b/>
          <w:sz w:val="24"/>
          <w:szCs w:val="24"/>
          <w:u w:val="single"/>
        </w:rPr>
        <w:t>Le nuove edizioni e i testi che cambiano codice ISBN sono considerate nuove adozioni</w:t>
      </w:r>
    </w:p>
    <w:p w:rsidR="00250DBE" w:rsidRDefault="00250DBE">
      <w:pPr>
        <w:rPr>
          <w:rFonts w:ascii="Times New Roman" w:hAnsi="Times New Roman" w:cs="Times New Roman"/>
          <w:b/>
          <w:sz w:val="24"/>
          <w:szCs w:val="24"/>
          <w:u w:val="single"/>
        </w:rPr>
      </w:pPr>
    </w:p>
    <w:p w:rsidR="00250DBE" w:rsidRDefault="006776C2">
      <w:pPr>
        <w:rPr>
          <w:sz w:val="24"/>
          <w:szCs w:val="24"/>
        </w:rPr>
      </w:pPr>
      <w:r>
        <w:rPr>
          <w:rFonts w:ascii="Times New Roman" w:hAnsi="Times New Roman" w:cs="Times New Roman"/>
          <w:sz w:val="24"/>
          <w:szCs w:val="24"/>
        </w:rPr>
        <w:t>Allegati: Modello A</w:t>
      </w:r>
    </w:p>
    <w:p w:rsidR="00250DBE" w:rsidRDefault="006776C2">
      <w:pPr>
        <w:pStyle w:val="NormaleWeb"/>
        <w:tabs>
          <w:tab w:val="left" w:pos="1665"/>
        </w:tabs>
        <w:spacing w:before="120" w:beforeAutospacing="0" w:after="120" w:afterAutospacing="0" w:line="336" w:lineRule="atLeast"/>
      </w:pPr>
      <w:r>
        <w:rPr>
          <w:color w:val="222222"/>
        </w:rPr>
        <w:t xml:space="preserve">        </w:t>
      </w:r>
    </w:p>
    <w:p w:rsidR="00250DBE" w:rsidRDefault="006776C2">
      <w:pPr>
        <w:pStyle w:val="NormaleWeb"/>
        <w:spacing w:before="120" w:beforeAutospacing="0" w:after="120" w:afterAutospacing="0" w:line="336" w:lineRule="atLeast"/>
        <w:rPr>
          <w:color w:val="222222"/>
          <w:sz w:val="22"/>
          <w:szCs w:val="22"/>
        </w:rPr>
      </w:pPr>
      <w:r>
        <w:t>Marsala, 14-04-2024</w:t>
      </w:r>
    </w:p>
    <w:p w:rsidR="00250DBE" w:rsidRDefault="006776C2">
      <w:pPr>
        <w:pStyle w:val="Paragrafoelenco"/>
        <w:ind w:left="5676" w:firstLine="696"/>
        <w:jc w:val="both"/>
        <w:rPr>
          <w:rFonts w:ascii="Times New Roman" w:hAnsi="Times New Roman" w:cs="Times New Roman"/>
        </w:rPr>
      </w:pPr>
      <w:r>
        <w:rPr>
          <w:rFonts w:ascii="Times New Roman" w:hAnsi="Times New Roman" w:cs="Times New Roman"/>
        </w:rPr>
        <w:t xml:space="preserve">      Il Dirigente Scolastico</w:t>
      </w:r>
    </w:p>
    <w:p w:rsidR="00250DBE" w:rsidRDefault="006776C2">
      <w:pPr>
        <w:ind w:left="5664" w:firstLine="708"/>
        <w:jc w:val="both"/>
        <w:rPr>
          <w:rFonts w:ascii="Times New Roman" w:hAnsi="Times New Roman" w:cs="Times New Roman"/>
        </w:rPr>
      </w:pPr>
      <w:r>
        <w:rPr>
          <w:rFonts w:ascii="Times New Roman" w:hAnsi="Times New Roman" w:cs="Times New Roman"/>
        </w:rPr>
        <w:t xml:space="preserve">Prof.ssa Anna Maria </w:t>
      </w:r>
      <w:proofErr w:type="spellStart"/>
      <w:r>
        <w:rPr>
          <w:rFonts w:ascii="Times New Roman" w:hAnsi="Times New Roman" w:cs="Times New Roman"/>
        </w:rPr>
        <w:t>Angileri</w:t>
      </w:r>
      <w:proofErr w:type="spellEnd"/>
    </w:p>
    <w:p w:rsidR="00250DBE" w:rsidRDefault="006776C2">
      <w:pPr>
        <w:jc w:val="right"/>
        <w:rPr>
          <w:rFonts w:eastAsia="Calibri"/>
          <w:sz w:val="18"/>
          <w:szCs w:val="18"/>
        </w:rPr>
      </w:pPr>
      <w:r>
        <w:rPr>
          <w:rFonts w:eastAsia="Calibri"/>
          <w:sz w:val="18"/>
          <w:szCs w:val="18"/>
        </w:rPr>
        <w:t>(Firma autografa sostituita a mezzo stampa</w:t>
      </w:r>
    </w:p>
    <w:p w:rsidR="00250DBE" w:rsidRDefault="006776C2">
      <w:pPr>
        <w:jc w:val="right"/>
        <w:rPr>
          <w:rFonts w:eastAsia="Calibri"/>
          <w:sz w:val="18"/>
          <w:szCs w:val="18"/>
        </w:rPr>
      </w:pPr>
      <w:r>
        <w:rPr>
          <w:rFonts w:eastAsia="Calibri"/>
          <w:sz w:val="18"/>
          <w:szCs w:val="18"/>
        </w:rPr>
        <w:t xml:space="preserve">                                                                                                                                     ai sensi dell’art. 3 comma 2 del D. </w:t>
      </w:r>
      <w:proofErr w:type="spellStart"/>
      <w:r>
        <w:rPr>
          <w:rFonts w:eastAsia="Calibri"/>
          <w:sz w:val="18"/>
          <w:szCs w:val="18"/>
        </w:rPr>
        <w:t>Lgs</w:t>
      </w:r>
      <w:proofErr w:type="spellEnd"/>
      <w:r>
        <w:rPr>
          <w:rFonts w:eastAsia="Calibri"/>
          <w:sz w:val="18"/>
          <w:szCs w:val="18"/>
        </w:rPr>
        <w:t>. 39/93)</w:t>
      </w:r>
    </w:p>
    <w:p w:rsidR="00250DBE" w:rsidRDefault="00250DBE">
      <w:pPr>
        <w:jc w:val="both"/>
        <w:rPr>
          <w:rFonts w:eastAsia="Calibri"/>
          <w:sz w:val="28"/>
          <w:szCs w:val="28"/>
          <w:lang w:eastAsia="ar-SA"/>
        </w:rPr>
      </w:pPr>
    </w:p>
    <w:sectPr w:rsidR="00250DBE">
      <w:headerReference w:type="default" r:id="rId12"/>
      <w:footerReference w:type="default" r:id="rId13"/>
      <w:pgSz w:w="11906" w:h="16838"/>
      <w:pgMar w:top="1417" w:right="1134" w:bottom="1134" w:left="1134"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C2" w:rsidRDefault="006776C2">
      <w:pPr>
        <w:spacing w:after="0" w:line="240" w:lineRule="auto"/>
      </w:pPr>
      <w:r>
        <w:separator/>
      </w:r>
    </w:p>
  </w:endnote>
  <w:endnote w:type="continuationSeparator" w:id="0">
    <w:p w:rsidR="006776C2" w:rsidRDefault="0067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BE" w:rsidRDefault="00250D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C2" w:rsidRDefault="006776C2">
      <w:pPr>
        <w:spacing w:after="0" w:line="240" w:lineRule="auto"/>
      </w:pPr>
      <w:r>
        <w:separator/>
      </w:r>
    </w:p>
  </w:footnote>
  <w:footnote w:type="continuationSeparator" w:id="0">
    <w:p w:rsidR="006776C2" w:rsidRDefault="00677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BE" w:rsidRDefault="00250D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FD7"/>
    <w:multiLevelType w:val="multilevel"/>
    <w:tmpl w:val="FC2A85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BD90FC3"/>
    <w:multiLevelType w:val="multilevel"/>
    <w:tmpl w:val="CE760D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6FC07C6"/>
    <w:multiLevelType w:val="multilevel"/>
    <w:tmpl w:val="ECDEA96A"/>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3">
    <w:nsid w:val="5D4D1B62"/>
    <w:multiLevelType w:val="multilevel"/>
    <w:tmpl w:val="44B09D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BE"/>
    <w:rsid w:val="00250DBE"/>
    <w:rsid w:val="006776C2"/>
    <w:rsid w:val="00A71B7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893C51"/>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7C0272"/>
  </w:style>
  <w:style w:type="character" w:customStyle="1" w:styleId="PidipaginaCarattere">
    <w:name w:val="Piè di pagina Carattere"/>
    <w:basedOn w:val="Carpredefinitoparagrafo"/>
    <w:link w:val="Pidipagina"/>
    <w:uiPriority w:val="99"/>
    <w:qFormat/>
    <w:rsid w:val="007C0272"/>
  </w:style>
  <w:style w:type="character" w:styleId="Collegamentoipertestuale">
    <w:name w:val="Hyperlink"/>
    <w:basedOn w:val="Carpredefinitoparagrafo"/>
    <w:uiPriority w:val="99"/>
    <w:unhideWhenUsed/>
    <w:rsid w:val="00E60A0B"/>
    <w:rPr>
      <w:color w:val="0563C1"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893C51"/>
    <w:pPr>
      <w:spacing w:after="0" w:line="240" w:lineRule="auto"/>
    </w:pPr>
    <w:rPr>
      <w:rFonts w:ascii="Segoe UI" w:hAnsi="Segoe UI" w:cs="Segoe UI"/>
      <w:sz w:val="18"/>
      <w:szCs w:val="18"/>
    </w:rPr>
  </w:style>
  <w:style w:type="paragraph" w:styleId="Paragrafoelenco">
    <w:name w:val="List Paragraph"/>
    <w:basedOn w:val="Normale"/>
    <w:uiPriority w:val="34"/>
    <w:qFormat/>
    <w:rsid w:val="00AB52BD"/>
    <w:pPr>
      <w:ind w:left="720"/>
      <w:contextualSpacing/>
    </w:pPr>
  </w:style>
  <w:style w:type="paragraph" w:customStyle="1" w:styleId="western">
    <w:name w:val="western"/>
    <w:basedOn w:val="Normale"/>
    <w:qFormat/>
    <w:rsid w:val="001D1F44"/>
    <w:pPr>
      <w:spacing w:beforeAutospacing="1"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qFormat/>
    <w:rsid w:val="001D1F44"/>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C0272"/>
    <w:pPr>
      <w:tabs>
        <w:tab w:val="center" w:pos="4819"/>
        <w:tab w:val="right" w:pos="9638"/>
      </w:tabs>
      <w:spacing w:after="0" w:line="240" w:lineRule="auto"/>
    </w:pPr>
  </w:style>
  <w:style w:type="paragraph" w:styleId="Pidipagina">
    <w:name w:val="footer"/>
    <w:basedOn w:val="Normale"/>
    <w:link w:val="PidipaginaCarattere"/>
    <w:uiPriority w:val="99"/>
    <w:unhideWhenUsed/>
    <w:rsid w:val="007C0272"/>
    <w:pPr>
      <w:tabs>
        <w:tab w:val="center" w:pos="4819"/>
        <w:tab w:val="right" w:pos="9638"/>
      </w:tabs>
      <w:spacing w:after="0" w:line="240" w:lineRule="auto"/>
    </w:pPr>
  </w:style>
  <w:style w:type="table" w:styleId="Grigliatabella">
    <w:name w:val="Table Grid"/>
    <w:basedOn w:val="Tabellanormale"/>
    <w:uiPriority w:val="39"/>
    <w:rsid w:val="005B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893C51"/>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7C0272"/>
  </w:style>
  <w:style w:type="character" w:customStyle="1" w:styleId="PidipaginaCarattere">
    <w:name w:val="Piè di pagina Carattere"/>
    <w:basedOn w:val="Carpredefinitoparagrafo"/>
    <w:link w:val="Pidipagina"/>
    <w:uiPriority w:val="99"/>
    <w:qFormat/>
    <w:rsid w:val="007C0272"/>
  </w:style>
  <w:style w:type="character" w:styleId="Collegamentoipertestuale">
    <w:name w:val="Hyperlink"/>
    <w:basedOn w:val="Carpredefinitoparagrafo"/>
    <w:uiPriority w:val="99"/>
    <w:unhideWhenUsed/>
    <w:rsid w:val="00E60A0B"/>
    <w:rPr>
      <w:color w:val="0563C1"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893C51"/>
    <w:pPr>
      <w:spacing w:after="0" w:line="240" w:lineRule="auto"/>
    </w:pPr>
    <w:rPr>
      <w:rFonts w:ascii="Segoe UI" w:hAnsi="Segoe UI" w:cs="Segoe UI"/>
      <w:sz w:val="18"/>
      <w:szCs w:val="18"/>
    </w:rPr>
  </w:style>
  <w:style w:type="paragraph" w:styleId="Paragrafoelenco">
    <w:name w:val="List Paragraph"/>
    <w:basedOn w:val="Normale"/>
    <w:uiPriority w:val="34"/>
    <w:qFormat/>
    <w:rsid w:val="00AB52BD"/>
    <w:pPr>
      <w:ind w:left="720"/>
      <w:contextualSpacing/>
    </w:pPr>
  </w:style>
  <w:style w:type="paragraph" w:customStyle="1" w:styleId="western">
    <w:name w:val="western"/>
    <w:basedOn w:val="Normale"/>
    <w:qFormat/>
    <w:rsid w:val="001D1F44"/>
    <w:pPr>
      <w:spacing w:beforeAutospacing="1"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qFormat/>
    <w:rsid w:val="001D1F44"/>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C0272"/>
    <w:pPr>
      <w:tabs>
        <w:tab w:val="center" w:pos="4819"/>
        <w:tab w:val="right" w:pos="9638"/>
      </w:tabs>
      <w:spacing w:after="0" w:line="240" w:lineRule="auto"/>
    </w:pPr>
  </w:style>
  <w:style w:type="paragraph" w:styleId="Pidipagina">
    <w:name w:val="footer"/>
    <w:basedOn w:val="Normale"/>
    <w:link w:val="PidipaginaCarattere"/>
    <w:uiPriority w:val="99"/>
    <w:unhideWhenUsed/>
    <w:rsid w:val="007C0272"/>
    <w:pPr>
      <w:tabs>
        <w:tab w:val="center" w:pos="4819"/>
        <w:tab w:val="right" w:pos="9638"/>
      </w:tabs>
      <w:spacing w:after="0" w:line="240" w:lineRule="auto"/>
    </w:pPr>
  </w:style>
  <w:style w:type="table" w:styleId="Grigliatabella">
    <w:name w:val="Table Grid"/>
    <w:basedOn w:val="Tabellanormale"/>
    <w:uiPriority w:val="39"/>
    <w:rsid w:val="005B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cenzaalestra@liceopascasinomarsala.edu.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ozioneai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0AB8-BAB3-4755-BA40-55E97CD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Vicario prof.ssa Vincenza Alestra</cp:lastModifiedBy>
  <cp:revision>2</cp:revision>
  <cp:lastPrinted>2019-07-18T11:43:00Z</cp:lastPrinted>
  <dcterms:created xsi:type="dcterms:W3CDTF">2025-04-14T07:19:00Z</dcterms:created>
  <dcterms:modified xsi:type="dcterms:W3CDTF">2025-04-14T07:19:00Z</dcterms:modified>
  <dc:language>it-IT</dc:language>
</cp:coreProperties>
</file>